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ambria" w:hAnsi="Cambria"/>
          <w:sz w:val="48"/>
          <w:szCs w:val="48"/>
          <w:rtl w:val="0"/>
        </w:rPr>
        <w:t>L</w:t>
      </w:r>
      <w:r>
        <w:rPr>
          <w:rFonts w:ascii="Cambria" w:hAnsi="Cambria" w:hint="default"/>
          <w:sz w:val="48"/>
          <w:szCs w:val="48"/>
          <w:rtl w:val="1"/>
        </w:rPr>
        <w:t>’</w:t>
      </w:r>
      <w:r>
        <w:rPr>
          <w:rFonts w:ascii="Cambria" w:hAnsi="Cambria"/>
          <w:sz w:val="48"/>
          <w:szCs w:val="48"/>
          <w:rtl w:val="0"/>
          <w:lang w:val="it-IT"/>
        </w:rPr>
        <w:t>associazione Piano in Bilico, in accordo con CESVI (</w:t>
      </w:r>
      <w:r>
        <w:rPr>
          <w:rStyle w:val="Hyperlink.0"/>
          <w:rFonts w:ascii="Cambria" w:cs="Cambria" w:hAnsi="Cambria" w:eastAsia="Cambria"/>
          <w:sz w:val="48"/>
          <w:szCs w:val="48"/>
          <w:rtl w:val="0"/>
        </w:rPr>
        <w:fldChar w:fldCharType="begin" w:fldLock="0"/>
      </w:r>
      <w:r>
        <w:rPr>
          <w:rStyle w:val="Hyperlink.0"/>
          <w:rFonts w:ascii="Cambria" w:cs="Cambria" w:hAnsi="Cambria" w:eastAsia="Cambria"/>
          <w:sz w:val="48"/>
          <w:szCs w:val="48"/>
          <w:rtl w:val="0"/>
        </w:rPr>
        <w:instrText xml:space="preserve"> HYPERLINK "http://www.cesvi.org/"</w:instrText>
      </w:r>
      <w:r>
        <w:rPr>
          <w:rStyle w:val="Hyperlink.0"/>
          <w:rFonts w:ascii="Cambria" w:cs="Cambria" w:hAnsi="Cambria" w:eastAsia="Cambria"/>
          <w:sz w:val="48"/>
          <w:szCs w:val="48"/>
          <w:rtl w:val="0"/>
        </w:rPr>
        <w:fldChar w:fldCharType="separate" w:fldLock="0"/>
      </w:r>
      <w:r>
        <w:rPr>
          <w:rStyle w:val="Hyperlink.0"/>
          <w:rFonts w:ascii="Cambria" w:hAnsi="Cambria"/>
          <w:sz w:val="48"/>
          <w:szCs w:val="48"/>
          <w:rtl w:val="0"/>
          <w:lang w:val="nl-NL"/>
        </w:rPr>
        <w:t>www.cesvi.org</w:t>
      </w:r>
      <w:r>
        <w:rPr>
          <w:rFonts w:ascii="Cambria" w:cs="Cambria" w:hAnsi="Cambria" w:eastAsia="Cambria"/>
          <w:sz w:val="48"/>
          <w:szCs w:val="48"/>
          <w:rtl w:val="0"/>
        </w:rPr>
        <w:fldChar w:fldCharType="end" w:fldLock="0"/>
      </w:r>
      <w:r>
        <w:rPr>
          <w:rFonts w:ascii="Cambria" w:hAnsi="Cambria"/>
          <w:sz w:val="48"/>
          <w:szCs w:val="48"/>
          <w:rtl w:val="0"/>
          <w:lang w:val="pt-PT"/>
        </w:rPr>
        <w:t>) devolver</w:t>
      </w:r>
      <w:r>
        <w:rPr>
          <w:rFonts w:ascii="Cambria" w:hAnsi="Cambria" w:hint="default"/>
          <w:sz w:val="48"/>
          <w:szCs w:val="48"/>
          <w:rtl w:val="0"/>
        </w:rPr>
        <w:t xml:space="preserve">à </w:t>
      </w:r>
      <w:r>
        <w:rPr>
          <w:rFonts w:ascii="Cambria" w:hAnsi="Cambria"/>
          <w:sz w:val="48"/>
          <w:szCs w:val="48"/>
          <w:rtl w:val="0"/>
          <w:lang w:val="it-IT"/>
        </w:rPr>
        <w:t>il 4% dei futuri ricavi dallo spettacolo Persone fuori dal comune al progetto Casa del Sorriso di Harare (Zimbabwe) rivolto all</w:t>
      </w:r>
      <w:r>
        <w:rPr>
          <w:rFonts w:ascii="Cambria" w:hAnsi="Cambria" w:hint="default"/>
          <w:sz w:val="48"/>
          <w:szCs w:val="48"/>
          <w:rtl w:val="1"/>
        </w:rPr>
        <w:t>’</w:t>
      </w:r>
      <w:r>
        <w:rPr>
          <w:rFonts w:ascii="Cambria" w:hAnsi="Cambria"/>
          <w:sz w:val="48"/>
          <w:szCs w:val="48"/>
          <w:rtl w:val="0"/>
          <w:lang w:val="it-IT"/>
        </w:rPr>
        <w:t xml:space="preserve">accoglienza dei minori gestito da CESVI. </w:t>
      </w:r>
      <w:r>
        <w:rPr>
          <w:rStyle w:val="Hyperlink.0"/>
          <w:rFonts w:ascii="Cambria" w:cs="Cambria" w:hAnsi="Cambria" w:eastAsia="Cambria"/>
          <w:sz w:val="48"/>
          <w:szCs w:val="48"/>
          <w:rtl w:val="0"/>
        </w:rPr>
        <w:fldChar w:fldCharType="begin" w:fldLock="0"/>
      </w:r>
      <w:r>
        <w:rPr>
          <w:rStyle w:val="Hyperlink.0"/>
          <w:rFonts w:ascii="Cambria" w:cs="Cambria" w:hAnsi="Cambria" w:eastAsia="Cambria"/>
          <w:sz w:val="48"/>
          <w:szCs w:val="48"/>
          <w:rtl w:val="0"/>
        </w:rPr>
        <w:instrText xml:space="preserve"> HYPERLINK "https://www.cesvi.org/storie-dal-campo/nella-casa-del-sorriso-di-harare-nasce-la-speranza-per-un-futuro-migliore/"</w:instrText>
      </w:r>
      <w:r>
        <w:rPr>
          <w:rStyle w:val="Hyperlink.0"/>
          <w:rFonts w:ascii="Cambria" w:cs="Cambria" w:hAnsi="Cambria" w:eastAsia="Cambria"/>
          <w:sz w:val="48"/>
          <w:szCs w:val="48"/>
          <w:rtl w:val="0"/>
        </w:rPr>
        <w:fldChar w:fldCharType="separate" w:fldLock="0"/>
      </w:r>
      <w:r>
        <w:rPr>
          <w:rStyle w:val="Hyperlink.0"/>
          <w:rFonts w:ascii="Cambria" w:hAnsi="Cambria"/>
          <w:sz w:val="48"/>
          <w:szCs w:val="48"/>
          <w:rtl w:val="0"/>
          <w:lang w:val="it-IT"/>
        </w:rPr>
        <w:t>https://www.cesvi.org/storie-dal-campo/nella-casa-del-sorriso-di-harare-nasce-la-speranza-per-un-futuro-migliore/</w:t>
      </w:r>
      <w:r>
        <w:rPr>
          <w:rFonts w:ascii="Cambria" w:cs="Cambria" w:hAnsi="Cambria" w:eastAsia="Cambria"/>
          <w:sz w:val="48"/>
          <w:szCs w:val="48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